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68827" w14:textId="6DB87A31" w:rsidR="00962C4C" w:rsidRDefault="005F20E0" w:rsidP="00FF652D">
      <w:pPr>
        <w:spacing w:line="240" w:lineRule="auto"/>
        <w:jc w:val="center"/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</w:pPr>
      <w:r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 xml:space="preserve">AKSARAY </w:t>
      </w:r>
      <w:r w:rsidR="00B94498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5</w:t>
      </w:r>
      <w:r w:rsidR="000F13CE" w:rsidRPr="00E9643A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 xml:space="preserve">. GELENEKSEL </w:t>
      </w:r>
      <w:r w:rsidR="00962C4C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(202</w:t>
      </w:r>
      <w:r w:rsidR="00B94498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6</w:t>
      </w:r>
      <w:r w:rsidR="00962C4C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 xml:space="preserve"> </w:t>
      </w:r>
      <w:r w:rsidR="00B94498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GENÇLİK</w:t>
      </w:r>
      <w:r w:rsidR="00962C4C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 xml:space="preserve"> YILI )</w:t>
      </w:r>
    </w:p>
    <w:p w14:paraId="44F5A013" w14:textId="4B6A8879" w:rsidR="00FF652D" w:rsidRPr="00E9643A" w:rsidRDefault="00FF652D" w:rsidP="00FF652D">
      <w:pPr>
        <w:spacing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VOLEYBOL TURNUVASI</w:t>
      </w:r>
      <w:r w:rsidR="00962C4C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 xml:space="preserve"> </w:t>
      </w:r>
      <w:r w:rsidRPr="00E9643A">
        <w:rPr>
          <w:rFonts w:eastAsia="Times New Roman" w:cstheme="minorHAnsi"/>
          <w:b/>
          <w:color w:val="000000" w:themeColor="text1"/>
          <w:sz w:val="28"/>
          <w:szCs w:val="24"/>
          <w:lang w:eastAsia="tr-TR"/>
        </w:rPr>
        <w:t>KURALLAR VE TALİMATLAR</w:t>
      </w:r>
    </w:p>
    <w:p w14:paraId="0590BB52" w14:textId="77777777" w:rsidR="00E9643A" w:rsidRDefault="00E9643A" w:rsidP="00FF652D">
      <w:pPr>
        <w:spacing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</w:pPr>
    </w:p>
    <w:p w14:paraId="5D337584" w14:textId="2E45C079" w:rsidR="003D7842" w:rsidRPr="00E9643A" w:rsidRDefault="007E1BF7" w:rsidP="00FF652D">
      <w:pPr>
        <w:spacing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>TURNUVA TARİHİ</w:t>
      </w:r>
    </w:p>
    <w:p w14:paraId="46C9F3F3" w14:textId="65F69D7C" w:rsidR="00E831C3" w:rsidRPr="00E9643A" w:rsidRDefault="00AB2DEA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>27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Nisan </w:t>
      </w:r>
      <w:r w:rsidR="00512A1D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202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6</w:t>
      </w:r>
      <w:r w:rsidR="00C4770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tarihine kadar 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kayıtlar alınacaktır.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C4770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Müsabakalar İl Müdürlüğümüzün belirleyeceği tarihlerde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oynatılacaktır.</w:t>
      </w:r>
      <w:r w:rsidR="00FA688B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Turnu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va başlangıç ve fikstür bilgisi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İl Temsilcisi Adnan ÇEKİÇ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(05337466126) 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tarafından 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takım sorumlularına bildirecektir.</w:t>
      </w:r>
    </w:p>
    <w:p w14:paraId="0B5F73A8" w14:textId="60787BDC" w:rsidR="00944210" w:rsidRPr="00E9643A" w:rsidRDefault="007E1BF7" w:rsidP="00FF652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>KATILIM ŞARTLARI</w:t>
      </w:r>
    </w:p>
    <w:p w14:paraId="023F2E3C" w14:textId="09EE551C" w:rsidR="00512A1D" w:rsidRDefault="007E1BF7" w:rsidP="00512A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br/>
      </w:r>
      <w:r w:rsidR="00D17DF8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1</w:t>
      </w: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-</w:t>
      </w:r>
      <w:r w:rsidR="00512A1D">
        <w:rPr>
          <w:rFonts w:eastAsia="Times New Roman" w:cstheme="minorHAnsi"/>
          <w:color w:val="000000" w:themeColor="text1"/>
          <w:sz w:val="24"/>
          <w:szCs w:val="24"/>
          <w:lang w:eastAsia="tr-TR"/>
        </w:rPr>
        <w:tab/>
      </w:r>
      <w:r w:rsidR="00FA688B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Turnuvaya 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katılım </w:t>
      </w:r>
      <w:r w:rsidR="008950F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30+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(1996 yılı </w:t>
      </w:r>
      <w:proofErr w:type="gramStart"/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dahil</w:t>
      </w:r>
      <w:proofErr w:type="gramEnd"/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oynayabilir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)</w:t>
      </w:r>
      <w:r w:rsidR="008950F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yaş grupları arasında Erkek </w:t>
      </w:r>
      <w:r w:rsidR="000F13C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ve bayan takımları ayrı ayrı olmak üzere </w:t>
      </w:r>
      <w:r w:rsidR="00FA688B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katılabilir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. Her sporcunun </w:t>
      </w:r>
      <w:r w:rsidR="008950F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tek bir takımda oynaması gerekmektedir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Kategori ayrımında doğum yılı </w:t>
      </w:r>
      <w:proofErr w:type="gramStart"/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baz</w:t>
      </w:r>
      <w:proofErr w:type="gramEnd"/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alınacaktır.</w:t>
      </w:r>
    </w:p>
    <w:p w14:paraId="5E5D2397" w14:textId="1F271A2C" w:rsidR="00B94498" w:rsidRDefault="00B94498" w:rsidP="00B94498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>35+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(1991 yılı </w:t>
      </w:r>
      <w:proofErr w:type="gramStart"/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dahil</w:t>
      </w:r>
      <w:proofErr w:type="gramEnd"/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oynayabilir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)</w:t>
      </w: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yaş kategorisinde </w:t>
      </w:r>
      <w:r w:rsidR="008950F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Lisans şartı aranmayacaktır.</w:t>
      </w:r>
    </w:p>
    <w:p w14:paraId="08B2504E" w14:textId="62A9479B" w:rsidR="00B94498" w:rsidRPr="00B94498" w:rsidRDefault="008950F8" w:rsidP="00B94498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>Her takım 25+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(2001 yılı oynayabilir)</w:t>
      </w: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yaşında  (Son 2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(iki) sezon 2024-2025/2025-2026 </w:t>
      </w: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>) yıl aktif Lisanlı olanlar hariç</w:t>
      </w:r>
      <w:proofErr w:type="gramStart"/>
      <w:r w:rsidR="00C91072">
        <w:rPr>
          <w:rFonts w:eastAsia="Times New Roman" w:cstheme="minorHAnsi"/>
          <w:color w:val="000000" w:themeColor="text1"/>
          <w:sz w:val="24"/>
          <w:szCs w:val="24"/>
          <w:lang w:eastAsia="tr-TR"/>
        </w:rPr>
        <w:t>)</w:t>
      </w:r>
      <w:proofErr w:type="gramEnd"/>
      <w:r w:rsidR="00C91072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bir oyuncu oynatabil</w:t>
      </w:r>
      <w:r>
        <w:rPr>
          <w:rFonts w:eastAsia="Times New Roman" w:cstheme="minorHAnsi"/>
          <w:color w:val="000000" w:themeColor="text1"/>
          <w:sz w:val="24"/>
          <w:szCs w:val="24"/>
          <w:lang w:eastAsia="tr-TR"/>
        </w:rPr>
        <w:t>ecektir.</w:t>
      </w:r>
    </w:p>
    <w:p w14:paraId="26056B8A" w14:textId="77777777" w:rsidR="00E422AC" w:rsidRPr="00E9643A" w:rsidRDefault="00E422A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0635FECA" w14:textId="40396FC6" w:rsidR="00FF652D" w:rsidRPr="00E9643A" w:rsidRDefault="00D17DF8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2 </w:t>
      </w:r>
      <w:r w:rsidR="007E1BF7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-Turnuvaya katılmak isteyen </w:t>
      </w:r>
      <w:r w:rsidR="00C66FB5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takımlar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Gençlik ve Spor İl Müdürlüğüne ekte bulunan evraklarla birlikte </w:t>
      </w:r>
      <w:r w:rsidR="008950F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AB2DE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7</w:t>
      </w:r>
      <w:bookmarkStart w:id="0" w:name="_GoBack"/>
      <w:bookmarkEnd w:id="0"/>
      <w:r w:rsidR="00C66FB5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Nisan</w:t>
      </w:r>
      <w:r w:rsidR="00512A1D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202</w:t>
      </w:r>
      <w:r w:rsidR="00B9449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6</w:t>
      </w:r>
      <w:r w:rsidR="00512A1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tarihi mesai saati bitimine kadar müracaat edeceklerdir.</w:t>
      </w:r>
      <w:r w:rsidR="008B073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</w:p>
    <w:p w14:paraId="38FB664C" w14:textId="77777777" w:rsidR="00E422AC" w:rsidRPr="00E9643A" w:rsidRDefault="00E422A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3B413726" w14:textId="1B9D8112" w:rsidR="00FF652D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3</w:t>
      </w:r>
      <w:r w:rsidR="007E1BF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</w:t>
      </w:r>
      <w:r w:rsidR="007E1BF7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Müracaat Formuna </w:t>
      </w:r>
      <w:r w:rsidR="00FA688B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minimum </w:t>
      </w:r>
      <w:r w:rsidR="00E422AC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6</w:t>
      </w:r>
      <w:r w:rsidR="0047233F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, maksimum</w:t>
      </w:r>
      <w:r w:rsidR="00E831C3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r w:rsidR="00E422AC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14</w:t>
      </w: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r w:rsidR="007E1BF7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(on </w:t>
      </w:r>
      <w:r w:rsidR="00E422AC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dört</w:t>
      </w:r>
      <w:r w:rsidR="007E1BF7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)  sporcu yazılabilecek</w:t>
      </w:r>
      <w:r w:rsidR="00E831C3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.</w:t>
      </w:r>
    </w:p>
    <w:p w14:paraId="6F7FB8D0" w14:textId="77777777" w:rsidR="00E422AC" w:rsidRPr="00E9643A" w:rsidRDefault="00E422A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6D547D34" w14:textId="4AE4814D" w:rsidR="007E1BF7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E9643A">
        <w:rPr>
          <w:rFonts w:cstheme="minorHAnsi"/>
          <w:color w:val="000000" w:themeColor="text1"/>
          <w:sz w:val="24"/>
          <w:szCs w:val="24"/>
        </w:rPr>
        <w:t>4</w:t>
      </w:r>
      <w:r w:rsidR="00F76F83" w:rsidRPr="00E9643A">
        <w:rPr>
          <w:rFonts w:cstheme="minorHAnsi"/>
          <w:color w:val="000000" w:themeColor="text1"/>
          <w:sz w:val="24"/>
          <w:szCs w:val="24"/>
        </w:rPr>
        <w:t>-</w:t>
      </w:r>
      <w:r w:rsidR="00F76F83" w:rsidRPr="00E9643A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tr-TR"/>
        </w:rPr>
        <w:t xml:space="preserve"> Takımlardan katılım ücreti alınmayacaktır.</w:t>
      </w:r>
    </w:p>
    <w:p w14:paraId="046D486A" w14:textId="77777777" w:rsidR="00E422AC" w:rsidRPr="00E9643A" w:rsidRDefault="00E422A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5D542375" w14:textId="0D52FDB7" w:rsidR="007E1BF7" w:rsidRPr="00E9643A" w:rsidRDefault="007E1BF7" w:rsidP="00FF652D">
      <w:pPr>
        <w:spacing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>MÜSABAKA USUL VE ESASLARI</w:t>
      </w:r>
    </w:p>
    <w:p w14:paraId="3598A579" w14:textId="696014A8" w:rsidR="00FF652D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5</w:t>
      </w:r>
      <w:r w:rsidR="007E1BF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-Müsabakaların tertip ve düzeniyle ilgili bir komite oluşturulacaktır. Turnuvanın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yürütülmesinden turnuva komisyonu </w:t>
      </w:r>
      <w:r w:rsidR="007E1BF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sorumludur. Her türlü ol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ay karşısında 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turnuva komisyonunun </w:t>
      </w:r>
      <w:r w:rsidR="007E1BF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alacağı kararl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ar uygulanacaktır.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Turnuva komisyonu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7E1BF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aynı zamanda tertip ve ceza kuruludur.</w:t>
      </w:r>
    </w:p>
    <w:p w14:paraId="379E6291" w14:textId="77777777" w:rsidR="00E422AC" w:rsidRPr="00E9643A" w:rsidRDefault="00E422A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52382E4B" w14:textId="0D9A22F6" w:rsidR="00E422AC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6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Müsabaka kadrosunda en fazla 1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4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oyuncu yer alabilecek olup, müsabakalar 6 kişilik takımlarla oynanacaktır.  Müsabakalar esnasında saha kenarında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8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yedek sporcu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ve takım sorumlusu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harici kimse yer almayacaktır.</w:t>
      </w:r>
    </w:p>
    <w:p w14:paraId="2E0B0C9B" w14:textId="173306A3" w:rsidR="00E422AC" w:rsidRPr="00E9643A" w:rsidRDefault="002C1D95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7-</w:t>
      </w:r>
      <w:r w:rsidR="000D6CB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Turnuvada maçları yönetecek hakem/hakemler maç öncesinde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il temsilcisi </w:t>
      </w:r>
      <w:r w:rsidR="000D6CB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tarafından belirlenecektir.</w:t>
      </w:r>
    </w:p>
    <w:p w14:paraId="6C8BD89A" w14:textId="7532CC17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8-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Takım kaptanları veya takım sorumluları her maç öncesinde 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turnuva komisyonu 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yetkilileri tarafından verilecek maç  listesini doldurarak imzalayacaktır.  Maç listesindeki olası hatalardan takımlar sorumludur.</w:t>
      </w:r>
    </w:p>
    <w:p w14:paraId="23F86722" w14:textId="71D82D0A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9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</w:t>
      </w:r>
      <w:r w:rsidR="00E831C3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Müracaatta verilen 1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4</w:t>
      </w:r>
      <w:r w:rsidR="00E831C3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kişilik takım listesinde bulunmayan oyuncu oynatan takım hükmen mağlup edilecektir.</w:t>
      </w:r>
    </w:p>
    <w:p w14:paraId="793754EE" w14:textId="77777777" w:rsidR="00E422AC" w:rsidRPr="00E9643A" w:rsidRDefault="00FF652D" w:rsidP="00B65059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lastRenderedPageBreak/>
        <w:br/>
      </w:r>
      <w:r w:rsidR="0082278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0</w:t>
      </w:r>
      <w:r w:rsidR="00F6627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</w:t>
      </w:r>
      <w:r w:rsidR="004D5B7B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Takımlar turnuvadaki</w:t>
      </w:r>
      <w:r w:rsidR="00F66279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ilk maça çıktıkları andan itibaren kadrolarında değişiklik ve ekleme yapamazlar.</w:t>
      </w:r>
    </w:p>
    <w:p w14:paraId="2E954B6A" w14:textId="26A14ED0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11</w:t>
      </w:r>
      <w:r w:rsidR="00CE181F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-Bir oyuncu birden fazla takımda oynayamaz. </w:t>
      </w:r>
    </w:p>
    <w:p w14:paraId="6811AFA8" w14:textId="1C657A83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12</w:t>
      </w:r>
      <w:r w:rsidR="006C098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-Turnuvaya katılan takımlar tu</w:t>
      </w:r>
      <w:r w:rsidR="00EA297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rnuvanın amacına uygun takım ismi</w:t>
      </w:r>
      <w:r w:rsidR="006C098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seçme zorundadır.</w:t>
      </w:r>
    </w:p>
    <w:p w14:paraId="73F49ACA" w14:textId="0072BA1C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cstheme="minorHAnsi"/>
          <w:color w:val="000000" w:themeColor="text1"/>
          <w:sz w:val="24"/>
          <w:szCs w:val="24"/>
        </w:rPr>
        <w:t>13</w:t>
      </w:r>
      <w:r w:rsidR="002C1D95" w:rsidRPr="00E9643A">
        <w:rPr>
          <w:rFonts w:cstheme="minorHAnsi"/>
          <w:color w:val="000000" w:themeColor="text1"/>
          <w:sz w:val="24"/>
          <w:szCs w:val="24"/>
        </w:rPr>
        <w:t>-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2C1D95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Turnuvada dereceye giren takım ve sporcular için </w:t>
      </w:r>
      <w:r w:rsidR="00FE75B5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ödüllendirme</w:t>
      </w:r>
      <w:r w:rsidR="002C1D95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yapılacaktır.</w:t>
      </w:r>
    </w:p>
    <w:p w14:paraId="4C5A6DC2" w14:textId="416E0900" w:rsidR="00E422AC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422AC" w:rsidRPr="00E9643A">
        <w:rPr>
          <w:rFonts w:cstheme="minorHAnsi"/>
          <w:color w:val="000000" w:themeColor="text1"/>
          <w:sz w:val="24"/>
          <w:szCs w:val="24"/>
        </w:rPr>
        <w:t>14</w:t>
      </w:r>
      <w:r w:rsidR="002C1D95" w:rsidRPr="00E9643A">
        <w:rPr>
          <w:rFonts w:cstheme="minorHAnsi"/>
          <w:color w:val="000000" w:themeColor="text1"/>
          <w:sz w:val="24"/>
          <w:szCs w:val="24"/>
        </w:rPr>
        <w:t xml:space="preserve">- 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Maç,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seti alan takım tarafından kazanılır,  setlerde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E831C3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'lik eşitlik olması halinde, netice seti (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üçüncü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set) en az 2 sayı fark şartıyla 15 sayı üzerinden oynanacaktır.</w:t>
      </w:r>
    </w:p>
    <w:p w14:paraId="13E353DA" w14:textId="629C233E" w:rsidR="0047233F" w:rsidRPr="00E9643A" w:rsidRDefault="00FF652D" w:rsidP="00B6505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82278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5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Maçlar katılım sayısına göre tek devreli lig veya eleme usulü olacaktır, maçlar kazanılmış 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set, yarı final ve final maçları </w:t>
      </w:r>
      <w:r w:rsidR="00B65BFF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yapılırsa 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kazanılmış 3 set üzerinden oynanacaktır.</w:t>
      </w:r>
      <w:r w:rsidR="00E422A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T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urnuva komisyonu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yetkilileri </w:t>
      </w:r>
      <w:r w:rsidR="002C1D9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fikstürü grup usulü hazırlaması durumunda; gruplardaki takım sayıları müracaat eden takım sayısına göre belirlenecektir. (Grup maçları tek devreli lig usulü diğer maçlar ise eleme usulü olarak planlanmaktadır.)</w:t>
      </w:r>
    </w:p>
    <w:p w14:paraId="0F3E4B9F" w14:textId="5445ECA5" w:rsidR="0047233F" w:rsidRPr="00E9643A" w:rsidRDefault="00EE65C2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</w:t>
      </w:r>
      <w:r w:rsidR="00A41C9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Gruplarda gerçekleştirilen müsabakalar sonucunda; </w:t>
      </w:r>
      <w:r w:rsidR="001A0EB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A41C9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-0 set skoru ile sonuçlanan müsabakalar da galip gelen takıma 3 (üç) puan, mağlup takıma 0 (sıfır) puan verilir. </w:t>
      </w:r>
      <w:r w:rsidR="001A0EB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A41C9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="001A0EB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="00A41C9D" w:rsidRPr="00E9643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set skoru ile sonuçlanan müsabakalar da galip gelen takıma 2 (iki) puan, mağlup olan takıma 1 (bir) puan verilir.</w:t>
      </w:r>
    </w:p>
    <w:p w14:paraId="4CFB5465" w14:textId="6358F070" w:rsidR="0047233F" w:rsidRPr="00E9643A" w:rsidRDefault="00FF652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Grup maçlarında puan eşitliği halinde sırasıyla şu kriterlere bakılacak; 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br/>
      </w:r>
      <w:r w:rsidR="00EE65C2"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a)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 Sıralama; kazanılan maç sayısına göre belirlenir. Kazandığı maç sayısı fazla olan takım üst sırada yer alır.</w:t>
      </w:r>
    </w:p>
    <w:p w14:paraId="1AD90EA7" w14:textId="77777777" w:rsidR="0047233F" w:rsidRPr="00E9643A" w:rsidRDefault="00EE65C2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b) </w:t>
      </w: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Kazanılan maç sayısına göre eşitliğin bozulmaması halinde; set averajı uygulanır. Bu uygulamada puanları eşit olan takımların müsabakalar sonunda aldıkları setlerin toplamı, verdikleri setlerin toplamına bölünür. Sıralama, büyük sayıya sahip olan takım üst sırada yer alacak şekilde yapılır.</w:t>
      </w:r>
    </w:p>
    <w:p w14:paraId="6F7FE80E" w14:textId="77777777" w:rsidR="0047233F" w:rsidRPr="00E9643A" w:rsidRDefault="00EE65C2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c)</w:t>
      </w: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 Eşitliğin set averajında da devam etmesi halinde; sayı averajına bakılır. Eşitliği devam eden takımların yaptıkları tüm müsabakalar sonunda aldıkları sayıların toplamı, verdikleri sayıların toplamına bölünür. Takımlar, çıkan sayının büyüklüğüne göre yukarıdan aşağıya sıralanır.</w:t>
      </w:r>
    </w:p>
    <w:p w14:paraId="78C11E9D" w14:textId="77777777" w:rsidR="0047233F" w:rsidRPr="00E9643A" w:rsidRDefault="00EE65C2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d)</w:t>
      </w: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 Eşitlik yine de bozulmamışsa bu durumdaki takımların kendi aralarında yaptıkları müsabakalardaki puan, set ve sayı averajına sıra ile başvurularak sıralama belirlenir.</w:t>
      </w:r>
    </w:p>
    <w:p w14:paraId="199468BC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2CD522D" w14:textId="6AC0CE98" w:rsidR="0047233F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6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Takımlar numaralı formalarla mücadele etmel</w:t>
      </w:r>
      <w:r w:rsidR="002E368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eri ve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tüm oyuncuların salona uygun spor ayakkabısı</w:t>
      </w:r>
      <w:r w:rsidR="002E368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ve </w:t>
      </w:r>
      <w:r w:rsidR="0047233F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kıyafeti giymeleri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gerekmektedir</w:t>
      </w:r>
      <w:r w:rsidR="002E368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.</w:t>
      </w:r>
    </w:p>
    <w:p w14:paraId="6D82B243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5F585C6" w14:textId="1F9FE69E" w:rsidR="0047233F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17</w:t>
      </w:r>
      <w:r w:rsidR="000D6CBE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Takımlar spor malzemelerini kendileri temin edeceklerdir.</w:t>
      </w:r>
    </w:p>
    <w:p w14:paraId="49FD967F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B323F16" w14:textId="5DCD38B2" w:rsidR="0047233F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18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Tak</w:t>
      </w:r>
      <w:r w:rsidR="006F7F61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ım sorumluları, </w:t>
      </w:r>
      <w:r w:rsidR="0047233F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sporcu centilmenlik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kurallarına riayet ederek sorumlu davranışlar içinde bulunmalıdırlar. Bu kişilerin saha içi ve saha dışında </w:t>
      </w:r>
      <w:proofErr w:type="spellStart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Fair</w:t>
      </w:r>
      <w:proofErr w:type="spellEnd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Play'e</w:t>
      </w:r>
      <w:proofErr w:type="spellEnd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a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ykırı davranışlarda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 bulunmaları  durumunda kendileri ve / veya takımları  hakem  ve 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turnuva komisyonu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 raporu ile ceza alabilir.</w:t>
      </w:r>
    </w:p>
    <w:p w14:paraId="2504FC40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EE1DA82" w14:textId="79887049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19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-Fair </w:t>
      </w:r>
      <w:proofErr w:type="spellStart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Play'e</w:t>
      </w:r>
      <w:proofErr w:type="spellEnd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aykırı tutum ve davranışları </w:t>
      </w:r>
      <w:proofErr w:type="spellStart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vb</w:t>
      </w:r>
      <w:proofErr w:type="spellEnd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dis</w:t>
      </w:r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kalifiye edilen </w:t>
      </w:r>
      <w:proofErr w:type="gramStart"/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Sporcu,</w:t>
      </w:r>
      <w:proofErr w:type="gramEnd"/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ve takım sorumlusu otomatik olarak en az bir maça çıkamama cezası alacaktır,  bu ceza gözlemci ve hakem Raporları doğrultusunda, 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turnuva komisyonu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yetkilileri tarafından arttırılabilir.</w:t>
      </w:r>
    </w:p>
    <w:p w14:paraId="03DF2B26" w14:textId="34CF679C" w:rsidR="0047233F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20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</w:t>
      </w:r>
      <w:r w:rsidR="0082278C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urnuva komisyonu </w:t>
      </w:r>
      <w:r w:rsidR="00EE65C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hükmen mağlubiyet gerektiren her türlü durumda ilgili takıma hükmen mağlubiyete ek olarak ihraç dahil her türlü cezayı verebilir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.</w:t>
      </w:r>
    </w:p>
    <w:p w14:paraId="13C6A90A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DDB26F1" w14:textId="308CEF0D" w:rsidR="0047233F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1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Turnuva fikstür bilgisi, turnuvanın oynanacağı salon ve </w:t>
      </w:r>
      <w:r w:rsidR="0014159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saat bilgisi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sadece takım sorumlularının bulunduğu </w:t>
      </w:r>
      <w:proofErr w:type="spellStart"/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whatsapp</w:t>
      </w:r>
      <w:proofErr w:type="spellEnd"/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grubuna il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temsilcisi tarafından</w:t>
      </w:r>
      <w:r w:rsidR="00967666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bilgilendirmesini yapacaktır.</w:t>
      </w:r>
    </w:p>
    <w:p w14:paraId="29BB8FE7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3165E45" w14:textId="73E5B1C9" w:rsidR="005D6BA9" w:rsidRPr="00E9643A" w:rsidRDefault="001A0EBD" w:rsidP="00B6505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22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- Takımlar maç saatinden 30 dakika  önce salonda hazır bulunması gerekmektedir. </w:t>
      </w:r>
    </w:p>
    <w:p w14:paraId="081980E8" w14:textId="0064AF38" w:rsidR="0047233F" w:rsidRPr="00E9643A" w:rsidRDefault="000D6CBE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Müsabakaların başlangıç saatinde hazır olmayan takımlar 15 dakika beklenir. Bu süre içerisinde salonda hazır olmayan takımlar 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-0 hükmen yenik sayılır.</w:t>
      </w:r>
    </w:p>
    <w:p w14:paraId="31A2ADBE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29A7DC77" w14:textId="038EACA5" w:rsidR="0047233F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3</w:t>
      </w:r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FE75B5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Oluşa</w:t>
      </w:r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bilecek </w:t>
      </w:r>
      <w:r w:rsidR="0047233F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şikâyetlerin</w:t>
      </w:r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maç saatinden 24 saat sonrasına kadar turnuva komisyonu</w:t>
      </w:r>
      <w:r w:rsidR="001A0EBD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na</w:t>
      </w:r>
      <w:r w:rsidR="0090234A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yazılı olarak takım sorumlusunun iletmesi gerekir. 24 saat sonrasında yapılacak hiçbir itiraz kabul edilmeyecektir. </w:t>
      </w:r>
    </w:p>
    <w:p w14:paraId="312BD0BD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033E6203" w14:textId="78BF4CBB" w:rsidR="0047233F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962C4C">
        <w:rPr>
          <w:rFonts w:eastAsia="Times New Roman" w:cstheme="minorHAnsi"/>
          <w:color w:val="000000" w:themeColor="text1"/>
          <w:sz w:val="24"/>
          <w:szCs w:val="24"/>
          <w:lang w:eastAsia="tr-TR"/>
        </w:rPr>
        <w:t>4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Oyuncular Turnuva süresince resmi kimliklerini yanlarında bulundurmak zorundadır. Müsabaka öncesi kimlik kartları istenirse gösterilecektir.</w:t>
      </w:r>
    </w:p>
    <w:p w14:paraId="78F3B1A2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35556809" w14:textId="4CDB6E15" w:rsidR="0047233F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962C4C">
        <w:rPr>
          <w:rFonts w:eastAsia="Times New Roman" w:cstheme="minorHAnsi"/>
          <w:color w:val="000000" w:themeColor="text1"/>
          <w:sz w:val="24"/>
          <w:szCs w:val="24"/>
          <w:lang w:eastAsia="tr-TR"/>
        </w:rPr>
        <w:t>5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Kurallarda belirtilmeyen hususlarda TVF oyun kuralları geçerli olacaktır.</w:t>
      </w:r>
    </w:p>
    <w:p w14:paraId="1D7D5C92" w14:textId="77777777" w:rsidR="001A0EBD" w:rsidRPr="00E9643A" w:rsidRDefault="001A0EBD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</w:p>
    <w:p w14:paraId="3227172D" w14:textId="3B4D627F" w:rsidR="005D6BA9" w:rsidRPr="00E9643A" w:rsidRDefault="0082278C" w:rsidP="00B650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2</w:t>
      </w:r>
      <w:r w:rsidR="00962C4C">
        <w:rPr>
          <w:rFonts w:eastAsia="Times New Roman" w:cstheme="minorHAnsi"/>
          <w:color w:val="000000" w:themeColor="text1"/>
          <w:sz w:val="24"/>
          <w:szCs w:val="24"/>
          <w:lang w:eastAsia="tr-TR"/>
        </w:rPr>
        <w:t>6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- Voleybol turnuvası ile ilgili her türlü konuda karar yetkisi  </w:t>
      </w:r>
      <w:r w:rsidR="00444AA7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turnuva komisyonu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F44D7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yetkililerine ait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 </w:t>
      </w:r>
      <w:r w:rsidR="00F44D72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>olup turnuva</w:t>
      </w:r>
      <w:r w:rsidR="005D6BA9" w:rsidRPr="00E9643A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ile ilgili her türlü değişikliği yapma hakkı saklıdır.</w:t>
      </w:r>
    </w:p>
    <w:p w14:paraId="20B0DEE2" w14:textId="77777777" w:rsidR="005D6BA9" w:rsidRPr="00FF652D" w:rsidRDefault="005D6BA9" w:rsidP="00FF652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74000473" w14:textId="77777777" w:rsidR="0047233F" w:rsidRDefault="0047233F" w:rsidP="00FF652D">
      <w:pPr>
        <w:spacing w:line="240" w:lineRule="auto"/>
        <w:rPr>
          <w:rFonts w:cstheme="minorHAnsi"/>
          <w:sz w:val="24"/>
          <w:szCs w:val="24"/>
        </w:rPr>
      </w:pPr>
    </w:p>
    <w:p w14:paraId="59ABAEFD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2A6508F6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0115922C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33955C6E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0407B584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36CB47DB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2F9075E9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5408499B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5CFC909B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60446738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3B38B22D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0918323B" w14:textId="77777777" w:rsidR="00E9643A" w:rsidRPr="00FF652D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28D2341C" w14:textId="77777777" w:rsidR="00CB6043" w:rsidRPr="00FF652D" w:rsidRDefault="00CB6043" w:rsidP="00FF652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29E2543" w14:textId="68CD068B" w:rsidR="00962C4C" w:rsidRDefault="00962C4C" w:rsidP="00FF652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AKSARAY </w:t>
      </w:r>
      <w:r w:rsidR="00B65BFF">
        <w:rPr>
          <w:rFonts w:cstheme="minorHAnsi"/>
          <w:b/>
          <w:sz w:val="24"/>
          <w:szCs w:val="24"/>
        </w:rPr>
        <w:t>5</w:t>
      </w:r>
      <w:r w:rsidR="005F20E0">
        <w:rPr>
          <w:rFonts w:cstheme="minorHAnsi"/>
          <w:b/>
          <w:sz w:val="24"/>
          <w:szCs w:val="24"/>
        </w:rPr>
        <w:t>. GELENEKSEL</w:t>
      </w:r>
      <w:r>
        <w:rPr>
          <w:rFonts w:cstheme="minorHAnsi"/>
          <w:b/>
          <w:sz w:val="24"/>
          <w:szCs w:val="24"/>
        </w:rPr>
        <w:t xml:space="preserve"> (202</w:t>
      </w:r>
      <w:r w:rsidR="00B65BFF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</w:t>
      </w:r>
      <w:r w:rsidR="00B65BFF">
        <w:rPr>
          <w:rFonts w:cstheme="minorHAnsi"/>
          <w:b/>
          <w:sz w:val="24"/>
          <w:szCs w:val="24"/>
        </w:rPr>
        <w:t>GENÇLİK</w:t>
      </w:r>
      <w:r>
        <w:rPr>
          <w:rFonts w:cstheme="minorHAnsi"/>
          <w:b/>
          <w:sz w:val="24"/>
          <w:szCs w:val="24"/>
        </w:rPr>
        <w:t xml:space="preserve"> YILI)</w:t>
      </w:r>
    </w:p>
    <w:p w14:paraId="75F41826" w14:textId="3C24232C" w:rsidR="00354D3F" w:rsidRPr="00FF652D" w:rsidRDefault="005F20E0" w:rsidP="00FF652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354D3F" w:rsidRPr="00FF652D">
        <w:rPr>
          <w:rFonts w:cstheme="minorHAnsi"/>
          <w:b/>
          <w:sz w:val="24"/>
          <w:szCs w:val="24"/>
        </w:rPr>
        <w:t>VOLEYBOL TURNUVASI TAKIM KADROSU</w:t>
      </w:r>
    </w:p>
    <w:p w14:paraId="2FBA6750" w14:textId="77777777" w:rsidR="00FF652D" w:rsidRDefault="00FF652D" w:rsidP="00FF652D">
      <w:pPr>
        <w:spacing w:line="240" w:lineRule="auto"/>
        <w:rPr>
          <w:rFonts w:cstheme="minorHAnsi"/>
          <w:sz w:val="24"/>
          <w:szCs w:val="24"/>
        </w:rPr>
      </w:pPr>
    </w:p>
    <w:p w14:paraId="1DBF5002" w14:textId="7FDFFA23" w:rsidR="00354D3F" w:rsidRDefault="00354D3F" w:rsidP="00FF652D">
      <w:pPr>
        <w:spacing w:line="240" w:lineRule="auto"/>
        <w:rPr>
          <w:rFonts w:cstheme="minorHAnsi"/>
          <w:sz w:val="24"/>
          <w:szCs w:val="24"/>
        </w:rPr>
      </w:pPr>
      <w:r w:rsidRPr="00FF652D">
        <w:rPr>
          <w:rFonts w:cstheme="minorHAnsi"/>
          <w:sz w:val="24"/>
          <w:szCs w:val="24"/>
        </w:rPr>
        <w:t xml:space="preserve">TAKIM </w:t>
      </w:r>
      <w:r w:rsidR="0047233F" w:rsidRPr="00FF652D">
        <w:rPr>
          <w:rFonts w:cstheme="minorHAnsi"/>
          <w:sz w:val="24"/>
          <w:szCs w:val="24"/>
        </w:rPr>
        <w:t>İSMİ</w:t>
      </w:r>
      <w:r w:rsidR="00D1324F">
        <w:rPr>
          <w:rFonts w:cstheme="minorHAnsi"/>
          <w:sz w:val="24"/>
          <w:szCs w:val="24"/>
        </w:rPr>
        <w:tab/>
      </w:r>
      <w:r w:rsidR="0047233F" w:rsidRPr="00FF652D">
        <w:rPr>
          <w:rFonts w:cstheme="minorHAnsi"/>
          <w:sz w:val="24"/>
          <w:szCs w:val="24"/>
        </w:rPr>
        <w:t>:</w:t>
      </w:r>
      <w:r w:rsidRPr="00FF652D">
        <w:rPr>
          <w:rFonts w:cstheme="minorHAnsi"/>
          <w:sz w:val="24"/>
          <w:szCs w:val="24"/>
        </w:rPr>
        <w:t xml:space="preserve"> </w:t>
      </w:r>
    </w:p>
    <w:p w14:paraId="512AFC15" w14:textId="70A54B4E" w:rsidR="00D1324F" w:rsidRPr="00FF652D" w:rsidRDefault="00D1324F" w:rsidP="00FF652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KATEGORİ</w:t>
      </w:r>
      <w:r>
        <w:rPr>
          <w:rFonts w:cstheme="minorHAnsi"/>
          <w:sz w:val="24"/>
          <w:szCs w:val="24"/>
        </w:rPr>
        <w:tab/>
        <w:t xml:space="preserve">: </w:t>
      </w:r>
    </w:p>
    <w:tbl>
      <w:tblPr>
        <w:tblStyle w:val="TabloKlavuzu"/>
        <w:tblpPr w:leftFromText="141" w:rightFromText="141" w:vertAnchor="page" w:horzAnchor="margin" w:tblpXSpec="center" w:tblpY="3999"/>
        <w:tblW w:w="11019" w:type="dxa"/>
        <w:tblLook w:val="04A0" w:firstRow="1" w:lastRow="0" w:firstColumn="1" w:lastColumn="0" w:noHBand="0" w:noVBand="1"/>
      </w:tblPr>
      <w:tblGrid>
        <w:gridCol w:w="553"/>
        <w:gridCol w:w="3965"/>
        <w:gridCol w:w="1916"/>
        <w:gridCol w:w="2403"/>
        <w:gridCol w:w="2182"/>
      </w:tblGrid>
      <w:tr w:rsidR="0047233F" w:rsidRPr="00FF652D" w14:paraId="5CE4F8AE" w14:textId="77777777" w:rsidTr="00D1324F">
        <w:trPr>
          <w:trHeight w:val="417"/>
        </w:trPr>
        <w:tc>
          <w:tcPr>
            <w:tcW w:w="553" w:type="dxa"/>
          </w:tcPr>
          <w:p w14:paraId="17866084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5" w:type="dxa"/>
          </w:tcPr>
          <w:p w14:paraId="19315DE7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AD SOYAD</w:t>
            </w:r>
          </w:p>
        </w:tc>
        <w:tc>
          <w:tcPr>
            <w:tcW w:w="1916" w:type="dxa"/>
          </w:tcPr>
          <w:p w14:paraId="15EC385E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TC</w:t>
            </w:r>
          </w:p>
        </w:tc>
        <w:tc>
          <w:tcPr>
            <w:tcW w:w="2403" w:type="dxa"/>
          </w:tcPr>
          <w:p w14:paraId="223B32A3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DOĞUM TARİHİ</w:t>
            </w:r>
          </w:p>
        </w:tc>
        <w:tc>
          <w:tcPr>
            <w:tcW w:w="2182" w:type="dxa"/>
          </w:tcPr>
          <w:p w14:paraId="54124B70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TELEFON</w:t>
            </w:r>
          </w:p>
        </w:tc>
      </w:tr>
      <w:tr w:rsidR="0047233F" w:rsidRPr="00FF652D" w14:paraId="1D236A80" w14:textId="77777777" w:rsidTr="00D1324F">
        <w:trPr>
          <w:trHeight w:val="470"/>
        </w:trPr>
        <w:tc>
          <w:tcPr>
            <w:tcW w:w="553" w:type="dxa"/>
          </w:tcPr>
          <w:p w14:paraId="572501C1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5" w:type="dxa"/>
            <w:vAlign w:val="center"/>
          </w:tcPr>
          <w:p w14:paraId="6710A513" w14:textId="586520C7" w:rsidR="0047233F" w:rsidRPr="00FF652D" w:rsidRDefault="0047233F" w:rsidP="00D132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6" w:type="dxa"/>
          </w:tcPr>
          <w:p w14:paraId="0499AE29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6BB0FB9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156E1DC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47AA6EBC" w14:textId="77777777" w:rsidTr="00D1324F">
        <w:trPr>
          <w:trHeight w:val="470"/>
        </w:trPr>
        <w:tc>
          <w:tcPr>
            <w:tcW w:w="553" w:type="dxa"/>
          </w:tcPr>
          <w:p w14:paraId="72B95F1A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14:paraId="4C8267E6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1D8BB58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298022D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C983EB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6FE01B55" w14:textId="77777777" w:rsidTr="00D1324F">
        <w:trPr>
          <w:trHeight w:val="450"/>
        </w:trPr>
        <w:tc>
          <w:tcPr>
            <w:tcW w:w="553" w:type="dxa"/>
          </w:tcPr>
          <w:p w14:paraId="7066F8FC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14:paraId="396AE1D2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465FBF2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77F57C4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B56E6C7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7FEEAD73" w14:textId="77777777" w:rsidTr="00D1324F">
        <w:trPr>
          <w:trHeight w:val="470"/>
        </w:trPr>
        <w:tc>
          <w:tcPr>
            <w:tcW w:w="553" w:type="dxa"/>
          </w:tcPr>
          <w:p w14:paraId="0385912E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14:paraId="361F4A9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97D0ACC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D1417B0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6DDA424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74C6EF36" w14:textId="77777777" w:rsidTr="00D1324F">
        <w:trPr>
          <w:trHeight w:val="470"/>
        </w:trPr>
        <w:tc>
          <w:tcPr>
            <w:tcW w:w="553" w:type="dxa"/>
          </w:tcPr>
          <w:p w14:paraId="028113B6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14:paraId="2CDDD53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5490C8D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E7353D6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964380B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37E2AEDB" w14:textId="77777777" w:rsidTr="00D1324F">
        <w:trPr>
          <w:trHeight w:val="470"/>
        </w:trPr>
        <w:tc>
          <w:tcPr>
            <w:tcW w:w="553" w:type="dxa"/>
          </w:tcPr>
          <w:p w14:paraId="0ED3D611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14:paraId="6FC80FEE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91821C8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DD4ED77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CA6D914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15455A4D" w14:textId="77777777" w:rsidTr="00D1324F">
        <w:trPr>
          <w:trHeight w:val="470"/>
        </w:trPr>
        <w:tc>
          <w:tcPr>
            <w:tcW w:w="553" w:type="dxa"/>
          </w:tcPr>
          <w:p w14:paraId="0E5AD231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965" w:type="dxa"/>
          </w:tcPr>
          <w:p w14:paraId="4D3E51FB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ADBDC27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F99B96F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76B952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278B0AB0" w14:textId="77777777" w:rsidTr="00D1324F">
        <w:trPr>
          <w:trHeight w:val="470"/>
        </w:trPr>
        <w:tc>
          <w:tcPr>
            <w:tcW w:w="553" w:type="dxa"/>
          </w:tcPr>
          <w:p w14:paraId="20A5F5BF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965" w:type="dxa"/>
          </w:tcPr>
          <w:p w14:paraId="19D15597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ECD33FC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5011E0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7CABB9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6D0336ED" w14:textId="77777777" w:rsidTr="00D1324F">
        <w:trPr>
          <w:trHeight w:val="450"/>
        </w:trPr>
        <w:tc>
          <w:tcPr>
            <w:tcW w:w="553" w:type="dxa"/>
          </w:tcPr>
          <w:p w14:paraId="1C25C753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965" w:type="dxa"/>
          </w:tcPr>
          <w:p w14:paraId="705C764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6321AF9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B417721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984216D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7494F753" w14:textId="77777777" w:rsidTr="00D1324F">
        <w:trPr>
          <w:trHeight w:val="470"/>
        </w:trPr>
        <w:tc>
          <w:tcPr>
            <w:tcW w:w="553" w:type="dxa"/>
          </w:tcPr>
          <w:p w14:paraId="2F5F0441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65" w:type="dxa"/>
          </w:tcPr>
          <w:p w14:paraId="6B3309A7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00635EB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94F41BA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0994FBD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053B8CDE" w14:textId="77777777" w:rsidTr="00D1324F">
        <w:trPr>
          <w:trHeight w:val="470"/>
        </w:trPr>
        <w:tc>
          <w:tcPr>
            <w:tcW w:w="553" w:type="dxa"/>
          </w:tcPr>
          <w:p w14:paraId="11E11A0D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965" w:type="dxa"/>
          </w:tcPr>
          <w:p w14:paraId="03B1119C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AFD3995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F96CD8A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757FAC0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33F" w:rsidRPr="00FF652D" w14:paraId="1C464B1F" w14:textId="77777777" w:rsidTr="00D1324F">
        <w:trPr>
          <w:trHeight w:val="470"/>
        </w:trPr>
        <w:tc>
          <w:tcPr>
            <w:tcW w:w="553" w:type="dxa"/>
          </w:tcPr>
          <w:p w14:paraId="5897D087" w14:textId="77777777" w:rsidR="0047233F" w:rsidRPr="00FF652D" w:rsidRDefault="0047233F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F652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965" w:type="dxa"/>
          </w:tcPr>
          <w:p w14:paraId="5327A781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351DF40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EE567E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078FB1C" w14:textId="77777777" w:rsidR="0047233F" w:rsidRPr="00FF652D" w:rsidRDefault="0047233F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643A" w:rsidRPr="00FF652D" w14:paraId="0EDF34BF" w14:textId="77777777" w:rsidTr="00D1324F">
        <w:trPr>
          <w:trHeight w:val="470"/>
        </w:trPr>
        <w:tc>
          <w:tcPr>
            <w:tcW w:w="553" w:type="dxa"/>
          </w:tcPr>
          <w:p w14:paraId="65D801DB" w14:textId="5A2A88FE" w:rsidR="00E9643A" w:rsidRPr="00FF652D" w:rsidRDefault="00E9643A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965" w:type="dxa"/>
          </w:tcPr>
          <w:p w14:paraId="2ACC0FE4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18A75CB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7D5D006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09A69F2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643A" w:rsidRPr="00FF652D" w14:paraId="3DE375CA" w14:textId="77777777" w:rsidTr="00D1324F">
        <w:trPr>
          <w:trHeight w:val="470"/>
        </w:trPr>
        <w:tc>
          <w:tcPr>
            <w:tcW w:w="553" w:type="dxa"/>
          </w:tcPr>
          <w:p w14:paraId="17FA0036" w14:textId="2CD66479" w:rsidR="00E9643A" w:rsidRPr="00FF652D" w:rsidRDefault="00E9643A" w:rsidP="00D132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965" w:type="dxa"/>
          </w:tcPr>
          <w:p w14:paraId="6CE6E59D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103BB9B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7412803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9A8DAEC" w14:textId="77777777" w:rsidR="00E9643A" w:rsidRPr="00FF652D" w:rsidRDefault="00E9643A" w:rsidP="00D1324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261A91" w14:textId="77777777" w:rsidR="00354D3F" w:rsidRPr="00FF652D" w:rsidRDefault="00354D3F" w:rsidP="00FF652D">
      <w:pPr>
        <w:spacing w:line="240" w:lineRule="auto"/>
        <w:rPr>
          <w:rFonts w:cstheme="minorHAnsi"/>
          <w:sz w:val="24"/>
          <w:szCs w:val="24"/>
        </w:rPr>
      </w:pPr>
    </w:p>
    <w:p w14:paraId="37D93486" w14:textId="77777777" w:rsidR="00E9643A" w:rsidRDefault="00E9643A" w:rsidP="00FF652D">
      <w:pPr>
        <w:spacing w:line="240" w:lineRule="auto"/>
        <w:rPr>
          <w:rFonts w:cstheme="minorHAnsi"/>
          <w:sz w:val="24"/>
          <w:szCs w:val="24"/>
        </w:rPr>
      </w:pPr>
    </w:p>
    <w:p w14:paraId="488AB34D" w14:textId="77777777" w:rsidR="0047233F" w:rsidRPr="00FF652D" w:rsidRDefault="0047233F" w:rsidP="00FF652D">
      <w:pPr>
        <w:spacing w:line="240" w:lineRule="auto"/>
        <w:jc w:val="right"/>
        <w:rPr>
          <w:rFonts w:cstheme="minorHAnsi"/>
          <w:b/>
          <w:sz w:val="24"/>
          <w:szCs w:val="24"/>
        </w:rPr>
      </w:pPr>
    </w:p>
    <w:p w14:paraId="7A379A30" w14:textId="77777777" w:rsidR="0047233F" w:rsidRPr="00FF652D" w:rsidRDefault="0047233F" w:rsidP="00FF652D">
      <w:pPr>
        <w:spacing w:line="240" w:lineRule="auto"/>
        <w:jc w:val="right"/>
        <w:rPr>
          <w:rFonts w:cstheme="minorHAnsi"/>
          <w:b/>
          <w:sz w:val="24"/>
          <w:szCs w:val="24"/>
        </w:rPr>
      </w:pPr>
    </w:p>
    <w:p w14:paraId="57F30992" w14:textId="3AA74DEE" w:rsidR="0047233F" w:rsidRPr="00FF652D" w:rsidRDefault="00E9643A" w:rsidP="00FF652D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FF652D">
        <w:rPr>
          <w:rFonts w:cstheme="minorHAnsi"/>
          <w:sz w:val="18"/>
          <w:szCs w:val="16"/>
        </w:rPr>
        <w:t>(TAKIM SORUMLUSU )</w:t>
      </w:r>
    </w:p>
    <w:p w14:paraId="5F5CD063" w14:textId="5619CD21" w:rsidR="003A08CA" w:rsidRPr="00E9643A" w:rsidRDefault="00E9643A" w:rsidP="00E9643A">
      <w:pPr>
        <w:spacing w:line="240" w:lineRule="auto"/>
        <w:ind w:left="6372" w:firstLine="708"/>
        <w:jc w:val="center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     </w:t>
      </w:r>
      <w:r w:rsidR="003A08CA" w:rsidRPr="00E9643A">
        <w:rPr>
          <w:rFonts w:cstheme="minorHAnsi"/>
          <w:sz w:val="18"/>
          <w:szCs w:val="16"/>
        </w:rPr>
        <w:t>AD SOYAD</w:t>
      </w:r>
    </w:p>
    <w:p w14:paraId="06B360ED" w14:textId="36DF5550" w:rsidR="003A08CA" w:rsidRPr="00E9643A" w:rsidRDefault="00E9643A" w:rsidP="00E9643A">
      <w:pPr>
        <w:spacing w:line="240" w:lineRule="auto"/>
        <w:ind w:left="6372" w:firstLine="708"/>
        <w:jc w:val="center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    </w:t>
      </w:r>
      <w:r w:rsidR="003A08CA" w:rsidRPr="00E9643A">
        <w:rPr>
          <w:rFonts w:cstheme="minorHAnsi"/>
          <w:sz w:val="18"/>
          <w:szCs w:val="16"/>
        </w:rPr>
        <w:t xml:space="preserve">TARİH </w:t>
      </w:r>
    </w:p>
    <w:p w14:paraId="04CC196D" w14:textId="30D8AE3D" w:rsidR="00CB6043" w:rsidRPr="00E9643A" w:rsidRDefault="00E9643A" w:rsidP="00E9643A">
      <w:pPr>
        <w:spacing w:line="240" w:lineRule="auto"/>
        <w:ind w:left="6372" w:firstLine="708"/>
        <w:jc w:val="center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   </w:t>
      </w:r>
      <w:r w:rsidR="003A08CA" w:rsidRPr="00E9643A">
        <w:rPr>
          <w:rFonts w:cstheme="minorHAnsi"/>
          <w:sz w:val="18"/>
          <w:szCs w:val="16"/>
        </w:rPr>
        <w:t>İMZA</w:t>
      </w:r>
    </w:p>
    <w:p w14:paraId="30DEA8CA" w14:textId="77777777" w:rsidR="007221A3" w:rsidRPr="00FF652D" w:rsidRDefault="007221A3" w:rsidP="00FF652D">
      <w:pPr>
        <w:spacing w:line="240" w:lineRule="auto"/>
        <w:jc w:val="right"/>
        <w:rPr>
          <w:rFonts w:cstheme="minorHAnsi"/>
          <w:b/>
          <w:sz w:val="24"/>
          <w:szCs w:val="24"/>
        </w:rPr>
      </w:pPr>
    </w:p>
    <w:p w14:paraId="4745D92F" w14:textId="004BB8A9" w:rsidR="002037A7" w:rsidRDefault="002037A7" w:rsidP="00DA64C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E8C1F9B" w14:textId="77777777" w:rsidR="00D1324F" w:rsidRDefault="00D1324F" w:rsidP="00DA64C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39BA202" w14:textId="5EB96A5C" w:rsidR="005F20E0" w:rsidRPr="00FC5419" w:rsidRDefault="005F20E0" w:rsidP="00962C4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AKSARAY </w:t>
      </w:r>
      <w:r w:rsidR="00B65BFF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 xml:space="preserve">. GELENEKSEL </w:t>
      </w:r>
      <w:r w:rsidR="00962C4C">
        <w:rPr>
          <w:b/>
          <w:sz w:val="28"/>
          <w:szCs w:val="24"/>
        </w:rPr>
        <w:t>(202</w:t>
      </w:r>
      <w:r w:rsidR="00B65BFF">
        <w:rPr>
          <w:b/>
          <w:sz w:val="28"/>
          <w:szCs w:val="24"/>
        </w:rPr>
        <w:t>6</w:t>
      </w:r>
      <w:r w:rsidR="00962C4C">
        <w:rPr>
          <w:b/>
          <w:sz w:val="28"/>
          <w:szCs w:val="24"/>
        </w:rPr>
        <w:t xml:space="preserve"> </w:t>
      </w:r>
      <w:r w:rsidR="00B65BFF">
        <w:rPr>
          <w:b/>
          <w:sz w:val="28"/>
          <w:szCs w:val="24"/>
        </w:rPr>
        <w:t>GENÇLİK</w:t>
      </w:r>
      <w:r w:rsidR="00962C4C">
        <w:rPr>
          <w:b/>
          <w:sz w:val="28"/>
          <w:szCs w:val="24"/>
        </w:rPr>
        <w:t xml:space="preserve"> YILI)</w:t>
      </w:r>
    </w:p>
    <w:p w14:paraId="34A30B5B" w14:textId="77777777" w:rsidR="005F20E0" w:rsidRPr="00654CEE" w:rsidRDefault="005F20E0" w:rsidP="005F20E0">
      <w:pPr>
        <w:jc w:val="center"/>
        <w:rPr>
          <w:b/>
          <w:sz w:val="24"/>
        </w:rPr>
      </w:pPr>
      <w:r w:rsidRPr="00654CEE">
        <w:rPr>
          <w:b/>
          <w:sz w:val="24"/>
        </w:rPr>
        <w:t>VOLEYBOL TURNUVASI SAĞLIK DURUM BEYAN FORMU</w:t>
      </w:r>
    </w:p>
    <w:p w14:paraId="6DF779CC" w14:textId="77777777" w:rsidR="005F20E0" w:rsidRDefault="005F20E0" w:rsidP="005F20E0">
      <w:pPr>
        <w:jc w:val="both"/>
      </w:pPr>
    </w:p>
    <w:p w14:paraId="4A087BD9" w14:textId="77777777" w:rsidR="005F20E0" w:rsidRDefault="005F20E0" w:rsidP="005F20E0">
      <w:pPr>
        <w:jc w:val="both"/>
      </w:pPr>
      <w:r>
        <w:t>T.C. KİMLİK NO</w:t>
      </w:r>
      <w:r>
        <w:tab/>
        <w:t>:</w:t>
      </w:r>
    </w:p>
    <w:p w14:paraId="42840DAC" w14:textId="77777777" w:rsidR="005F20E0" w:rsidRDefault="005F20E0" w:rsidP="005F20E0">
      <w:pPr>
        <w:jc w:val="both"/>
      </w:pPr>
      <w:r>
        <w:t>ADI SOYADI</w:t>
      </w:r>
      <w:r>
        <w:tab/>
        <w:t>:</w:t>
      </w:r>
    </w:p>
    <w:p w14:paraId="5F0D5128" w14:textId="77777777" w:rsidR="005F20E0" w:rsidRDefault="005F20E0" w:rsidP="005F20E0">
      <w:pPr>
        <w:jc w:val="both"/>
      </w:pPr>
      <w:r>
        <w:t>CEP TELEFONU</w:t>
      </w:r>
      <w:r>
        <w:tab/>
        <w:t>:</w:t>
      </w:r>
    </w:p>
    <w:p w14:paraId="1CEF44EC" w14:textId="77777777" w:rsidR="005F20E0" w:rsidRDefault="005F20E0" w:rsidP="005F20E0">
      <w:pPr>
        <w:jc w:val="both"/>
      </w:pPr>
    </w:p>
    <w:p w14:paraId="2233DFF6" w14:textId="77777777" w:rsidR="005F20E0" w:rsidRDefault="005F20E0" w:rsidP="005F20E0">
      <w:pPr>
        <w:ind w:firstLine="708"/>
        <w:jc w:val="both"/>
      </w:pPr>
      <w:r>
        <w:t>İş bu belge ile spor yapmam için tıbbi yönden hiçbir engelim olmadığını beyan eder, meydana</w:t>
      </w:r>
    </w:p>
    <w:p w14:paraId="3B23AC1F" w14:textId="4B257A19" w:rsidR="005F20E0" w:rsidRDefault="005F20E0" w:rsidP="005F20E0">
      <w:pPr>
        <w:jc w:val="both"/>
      </w:pPr>
      <w:proofErr w:type="gramStart"/>
      <w:r>
        <w:t>gelebilecek</w:t>
      </w:r>
      <w:proofErr w:type="gramEnd"/>
      <w:r>
        <w:t xml:space="preserve"> herhangi bir kaza, hastalık, sakatlık ve hasara karşı her türlü sorumluluğu kabul ettiğimi beyan ederim.</w:t>
      </w:r>
    </w:p>
    <w:p w14:paraId="628EED3D" w14:textId="77777777" w:rsidR="005F20E0" w:rsidRDefault="005F20E0" w:rsidP="005F20E0">
      <w:pPr>
        <w:jc w:val="both"/>
      </w:pPr>
    </w:p>
    <w:p w14:paraId="20301E0B" w14:textId="77777777" w:rsidR="005F20E0" w:rsidRDefault="005F20E0" w:rsidP="005F20E0">
      <w:pPr>
        <w:jc w:val="both"/>
      </w:pPr>
      <w:r>
        <w:t>Tarih</w:t>
      </w:r>
      <w:r>
        <w:tab/>
        <w:t>:</w:t>
      </w:r>
    </w:p>
    <w:p w14:paraId="70FD6083" w14:textId="77777777" w:rsidR="005F20E0" w:rsidRDefault="005F20E0" w:rsidP="005F20E0">
      <w:pPr>
        <w:jc w:val="both"/>
      </w:pPr>
      <w:r>
        <w:t>İmza</w:t>
      </w:r>
      <w:r>
        <w:tab/>
        <w:t>:</w:t>
      </w:r>
    </w:p>
    <w:p w14:paraId="436C7D99" w14:textId="77777777" w:rsidR="005F20E0" w:rsidRDefault="005F20E0" w:rsidP="005F20E0">
      <w:pPr>
        <w:jc w:val="both"/>
      </w:pPr>
    </w:p>
    <w:p w14:paraId="341B21BC" w14:textId="77777777" w:rsidR="005F20E0" w:rsidRDefault="005F20E0" w:rsidP="005F20E0">
      <w:pPr>
        <w:jc w:val="both"/>
      </w:pPr>
      <w:r>
        <w:t>NOT: Bu form dilekçe ile birlikte teslim edilecektir.</w:t>
      </w:r>
    </w:p>
    <w:p w14:paraId="0FEA0A42" w14:textId="77777777" w:rsidR="005F20E0" w:rsidRDefault="005F20E0" w:rsidP="005F20E0">
      <w:pPr>
        <w:jc w:val="both"/>
      </w:pPr>
    </w:p>
    <w:p w14:paraId="20983B1A" w14:textId="77777777" w:rsidR="005F20E0" w:rsidRDefault="005F20E0" w:rsidP="005F20E0">
      <w:pPr>
        <w:jc w:val="both"/>
      </w:pPr>
    </w:p>
    <w:p w14:paraId="0B2025F9" w14:textId="77777777" w:rsidR="005F20E0" w:rsidRDefault="005F20E0" w:rsidP="005F20E0">
      <w:pPr>
        <w:jc w:val="both"/>
      </w:pPr>
    </w:p>
    <w:p w14:paraId="6B5D668B" w14:textId="77777777" w:rsidR="005F20E0" w:rsidRDefault="005F20E0" w:rsidP="005F20E0">
      <w:pPr>
        <w:jc w:val="both"/>
      </w:pPr>
    </w:p>
    <w:p w14:paraId="7933DF53" w14:textId="77777777" w:rsidR="005F20E0" w:rsidRDefault="005F20E0" w:rsidP="005F20E0">
      <w:pPr>
        <w:jc w:val="both"/>
      </w:pPr>
    </w:p>
    <w:p w14:paraId="560B64AB" w14:textId="77777777" w:rsidR="005F20E0" w:rsidRDefault="005F20E0" w:rsidP="005F20E0">
      <w:pPr>
        <w:jc w:val="both"/>
      </w:pPr>
    </w:p>
    <w:p w14:paraId="0E21D528" w14:textId="77777777" w:rsidR="005F20E0" w:rsidRDefault="005F20E0" w:rsidP="005F20E0">
      <w:pPr>
        <w:jc w:val="both"/>
      </w:pPr>
    </w:p>
    <w:p w14:paraId="42FB1BA0" w14:textId="77777777" w:rsidR="005F20E0" w:rsidRDefault="005F20E0" w:rsidP="005F20E0">
      <w:pPr>
        <w:jc w:val="both"/>
      </w:pPr>
    </w:p>
    <w:p w14:paraId="365F9687" w14:textId="77777777" w:rsidR="005F20E0" w:rsidRDefault="005F20E0" w:rsidP="005F20E0">
      <w:pPr>
        <w:jc w:val="both"/>
      </w:pPr>
    </w:p>
    <w:p w14:paraId="0C1E84E0" w14:textId="77777777" w:rsidR="005F20E0" w:rsidRDefault="005F20E0" w:rsidP="005F20E0">
      <w:pPr>
        <w:jc w:val="both"/>
      </w:pPr>
    </w:p>
    <w:p w14:paraId="09DC31F6" w14:textId="77777777" w:rsidR="005F20E0" w:rsidRDefault="005F20E0" w:rsidP="005F20E0">
      <w:pPr>
        <w:jc w:val="both"/>
      </w:pPr>
    </w:p>
    <w:p w14:paraId="5F7560C3" w14:textId="77777777" w:rsidR="005F20E0" w:rsidRDefault="005F20E0" w:rsidP="005F20E0">
      <w:pPr>
        <w:jc w:val="both"/>
      </w:pPr>
    </w:p>
    <w:p w14:paraId="350E1419" w14:textId="77777777" w:rsidR="005F20E0" w:rsidRDefault="005F20E0" w:rsidP="005F20E0">
      <w:pPr>
        <w:jc w:val="both"/>
      </w:pPr>
    </w:p>
    <w:p w14:paraId="7F86DB65" w14:textId="77777777" w:rsidR="005F20E0" w:rsidRPr="00FF652D" w:rsidRDefault="005F20E0" w:rsidP="00DA64C2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sectPr w:rsidR="005F20E0" w:rsidRPr="00FF65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74F1" w14:textId="77777777" w:rsidR="00D466F3" w:rsidRDefault="00D466F3" w:rsidP="00CB6043">
      <w:pPr>
        <w:spacing w:after="0" w:line="240" w:lineRule="auto"/>
      </w:pPr>
      <w:r>
        <w:separator/>
      </w:r>
    </w:p>
  </w:endnote>
  <w:endnote w:type="continuationSeparator" w:id="0">
    <w:p w14:paraId="2E74BD13" w14:textId="77777777" w:rsidR="00D466F3" w:rsidRDefault="00D466F3" w:rsidP="00CB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E0760" w14:textId="77777777" w:rsidR="00D466F3" w:rsidRDefault="00D466F3" w:rsidP="00CB6043">
      <w:pPr>
        <w:spacing w:after="0" w:line="240" w:lineRule="auto"/>
      </w:pPr>
      <w:r>
        <w:separator/>
      </w:r>
    </w:p>
  </w:footnote>
  <w:footnote w:type="continuationSeparator" w:id="0">
    <w:p w14:paraId="03BEF816" w14:textId="77777777" w:rsidR="00D466F3" w:rsidRDefault="00D466F3" w:rsidP="00CB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F6664" w14:textId="6B38B581" w:rsidR="00CB6043" w:rsidRPr="00CB6043" w:rsidRDefault="00CB6043" w:rsidP="00CB6043">
    <w:pPr>
      <w:pStyle w:val="stbilgi"/>
      <w:jc w:val="right"/>
      <w:rPr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46DD"/>
    <w:multiLevelType w:val="hybridMultilevel"/>
    <w:tmpl w:val="4D5AFE5E"/>
    <w:lvl w:ilvl="0" w:tplc="358CA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EB3"/>
    <w:multiLevelType w:val="hybridMultilevel"/>
    <w:tmpl w:val="AE244C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608"/>
    <w:multiLevelType w:val="hybridMultilevel"/>
    <w:tmpl w:val="BF9C59F0"/>
    <w:lvl w:ilvl="0" w:tplc="D3A4F31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6003"/>
    <w:multiLevelType w:val="hybridMultilevel"/>
    <w:tmpl w:val="9454C75C"/>
    <w:lvl w:ilvl="0" w:tplc="4BFC7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A55"/>
    <w:multiLevelType w:val="hybridMultilevel"/>
    <w:tmpl w:val="370291B6"/>
    <w:lvl w:ilvl="0" w:tplc="16AC1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A"/>
    <w:rsid w:val="000029CA"/>
    <w:rsid w:val="000D6CBE"/>
    <w:rsid w:val="000F13CE"/>
    <w:rsid w:val="00141597"/>
    <w:rsid w:val="001A0EBD"/>
    <w:rsid w:val="002037A7"/>
    <w:rsid w:val="00280771"/>
    <w:rsid w:val="0029661C"/>
    <w:rsid w:val="002C1D95"/>
    <w:rsid w:val="002E0641"/>
    <w:rsid w:val="002E368E"/>
    <w:rsid w:val="00323DDE"/>
    <w:rsid w:val="00340CCB"/>
    <w:rsid w:val="00354D3F"/>
    <w:rsid w:val="003A08CA"/>
    <w:rsid w:val="003D7842"/>
    <w:rsid w:val="00411552"/>
    <w:rsid w:val="00444AA7"/>
    <w:rsid w:val="004471DB"/>
    <w:rsid w:val="0047233F"/>
    <w:rsid w:val="004915CC"/>
    <w:rsid w:val="004D5B7B"/>
    <w:rsid w:val="00512A1D"/>
    <w:rsid w:val="00527027"/>
    <w:rsid w:val="0053650D"/>
    <w:rsid w:val="00555AB4"/>
    <w:rsid w:val="005B0D05"/>
    <w:rsid w:val="005D6BA9"/>
    <w:rsid w:val="005F20E0"/>
    <w:rsid w:val="005F6EA1"/>
    <w:rsid w:val="00644773"/>
    <w:rsid w:val="006761F7"/>
    <w:rsid w:val="006C098E"/>
    <w:rsid w:val="006F4FF1"/>
    <w:rsid w:val="006F7F61"/>
    <w:rsid w:val="00717611"/>
    <w:rsid w:val="007221A3"/>
    <w:rsid w:val="0073075A"/>
    <w:rsid w:val="00735378"/>
    <w:rsid w:val="0076331A"/>
    <w:rsid w:val="007B2013"/>
    <w:rsid w:val="007B6032"/>
    <w:rsid w:val="007D08EC"/>
    <w:rsid w:val="007E1BF7"/>
    <w:rsid w:val="007E61B8"/>
    <w:rsid w:val="007F1D19"/>
    <w:rsid w:val="0082278C"/>
    <w:rsid w:val="008950F8"/>
    <w:rsid w:val="008A37D0"/>
    <w:rsid w:val="008B073D"/>
    <w:rsid w:val="0090234A"/>
    <w:rsid w:val="00906A49"/>
    <w:rsid w:val="00944210"/>
    <w:rsid w:val="00962C4C"/>
    <w:rsid w:val="00967666"/>
    <w:rsid w:val="00986E00"/>
    <w:rsid w:val="009B4CCA"/>
    <w:rsid w:val="009D1B41"/>
    <w:rsid w:val="00A41C9D"/>
    <w:rsid w:val="00AB2DEA"/>
    <w:rsid w:val="00AB3E86"/>
    <w:rsid w:val="00B65059"/>
    <w:rsid w:val="00B65BFF"/>
    <w:rsid w:val="00B7246E"/>
    <w:rsid w:val="00B94498"/>
    <w:rsid w:val="00BD5BED"/>
    <w:rsid w:val="00C12394"/>
    <w:rsid w:val="00C4770A"/>
    <w:rsid w:val="00C66FB5"/>
    <w:rsid w:val="00C91072"/>
    <w:rsid w:val="00CB6043"/>
    <w:rsid w:val="00CB6487"/>
    <w:rsid w:val="00CE181F"/>
    <w:rsid w:val="00D1324F"/>
    <w:rsid w:val="00D17DF8"/>
    <w:rsid w:val="00D466F3"/>
    <w:rsid w:val="00D54FFE"/>
    <w:rsid w:val="00DA64C2"/>
    <w:rsid w:val="00E422AC"/>
    <w:rsid w:val="00E45F73"/>
    <w:rsid w:val="00E60D49"/>
    <w:rsid w:val="00E831C3"/>
    <w:rsid w:val="00E9643A"/>
    <w:rsid w:val="00EA2975"/>
    <w:rsid w:val="00EB1C8B"/>
    <w:rsid w:val="00EE65C2"/>
    <w:rsid w:val="00F062EB"/>
    <w:rsid w:val="00F21CF1"/>
    <w:rsid w:val="00F249AE"/>
    <w:rsid w:val="00F30896"/>
    <w:rsid w:val="00F44D72"/>
    <w:rsid w:val="00F66279"/>
    <w:rsid w:val="00F76F83"/>
    <w:rsid w:val="00FA688B"/>
    <w:rsid w:val="00FE1DFF"/>
    <w:rsid w:val="00FE75B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BE2"/>
  <w15:chartTrackingRefBased/>
  <w15:docId w15:val="{D09F6041-ECA4-4028-A5D2-29AE482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1BF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8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A688B"/>
    <w:pPr>
      <w:ind w:left="720"/>
      <w:contextualSpacing/>
    </w:pPr>
  </w:style>
  <w:style w:type="table" w:styleId="TabloKlavuzu">
    <w:name w:val="Table Grid"/>
    <w:basedOn w:val="NormalTablo"/>
    <w:uiPriority w:val="39"/>
    <w:rsid w:val="0035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6043"/>
  </w:style>
  <w:style w:type="paragraph" w:styleId="Altbilgi">
    <w:name w:val="footer"/>
    <w:basedOn w:val="Normal"/>
    <w:link w:val="AltbilgiChar"/>
    <w:uiPriority w:val="99"/>
    <w:unhideWhenUsed/>
    <w:rsid w:val="00CB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BOZKURT</dc:creator>
  <cp:keywords/>
  <dc:description/>
  <cp:lastModifiedBy>Adnan CEKIC</cp:lastModifiedBy>
  <cp:revision>5</cp:revision>
  <cp:lastPrinted>2026-03-16T09:23:00Z</cp:lastPrinted>
  <dcterms:created xsi:type="dcterms:W3CDTF">2026-03-16T09:24:00Z</dcterms:created>
  <dcterms:modified xsi:type="dcterms:W3CDTF">2026-04-14T07:50:00Z</dcterms:modified>
</cp:coreProperties>
</file>